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371C05" w14:textId="77777777" w:rsidR="00EA2A74" w:rsidRPr="00EA2A74" w:rsidRDefault="00EA2A74" w:rsidP="00EA2A7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EA2A74">
        <w:rPr>
          <w:rFonts w:ascii="Times New Roman" w:eastAsia="Times New Roman" w:hAnsi="Times New Roman" w:cs="Times New Roman"/>
          <w:b/>
          <w:bCs/>
          <w:sz w:val="36"/>
          <w:szCs w:val="36"/>
        </w:rPr>
        <w:t>System Overview</w:t>
      </w:r>
    </w:p>
    <w:p w14:paraId="353AAD9B" w14:textId="77777777" w:rsidR="00EA2A74" w:rsidRPr="00EA2A74" w:rsidRDefault="00EA2A74" w:rsidP="00EA2A7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2A74">
        <w:rPr>
          <w:rFonts w:ascii="Times New Roman" w:eastAsia="Times New Roman" w:hAnsi="Times New Roman" w:cs="Times New Roman"/>
          <w:sz w:val="24"/>
          <w:szCs w:val="24"/>
        </w:rPr>
        <w:t>The system is an RDF generation pipeline that produces TTL/Trig files and uploads them to a graph database.</w:t>
      </w:r>
    </w:p>
    <w:p w14:paraId="2722D938" w14:textId="77777777" w:rsidR="00EA2A74" w:rsidRPr="00EA2A74" w:rsidRDefault="00EA2A74" w:rsidP="00EA2A7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2A74">
        <w:rPr>
          <w:rFonts w:ascii="Times New Roman" w:eastAsia="Times New Roman" w:hAnsi="Times New Roman" w:cs="Times New Roman"/>
          <w:sz w:val="24"/>
          <w:szCs w:val="24"/>
        </w:rPr>
        <w:t xml:space="preserve">The entry point is </w:t>
      </w:r>
      <w:r w:rsidRPr="00EA2A74">
        <w:rPr>
          <w:rFonts w:ascii="Courier New" w:eastAsia="Times New Roman" w:hAnsi="Courier New" w:cs="Courier New"/>
          <w:sz w:val="20"/>
          <w:szCs w:val="20"/>
        </w:rPr>
        <w:t>pipeline.py</w:t>
      </w:r>
      <w:r w:rsidRPr="00EA2A74">
        <w:rPr>
          <w:rFonts w:ascii="Times New Roman" w:eastAsia="Times New Roman" w:hAnsi="Times New Roman" w:cs="Times New Roman"/>
          <w:sz w:val="24"/>
          <w:szCs w:val="24"/>
        </w:rPr>
        <w:t xml:space="preserve"> (or equivalent), located under </w:t>
      </w:r>
      <w:r w:rsidRPr="00EA2A74">
        <w:rPr>
          <w:rFonts w:ascii="Courier New" w:eastAsia="Times New Roman" w:hAnsi="Courier New" w:cs="Courier New"/>
          <w:sz w:val="20"/>
          <w:szCs w:val="20"/>
        </w:rPr>
        <w:t>code &gt; RDF generation &gt; pipeline SDK</w:t>
      </w:r>
      <w:r w:rsidRPr="00EA2A7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EF3FEE0" w14:textId="77777777" w:rsidR="00EA2A74" w:rsidRPr="00EA2A74" w:rsidRDefault="00EA2A74" w:rsidP="00EA2A7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2A74">
        <w:rPr>
          <w:rFonts w:ascii="Times New Roman" w:eastAsia="Times New Roman" w:hAnsi="Times New Roman" w:cs="Times New Roman"/>
          <w:sz w:val="24"/>
          <w:szCs w:val="24"/>
        </w:rPr>
        <w:t>The pipeline orchestrates all other code and controls the full generation process.</w:t>
      </w:r>
    </w:p>
    <w:p w14:paraId="7185C6CA" w14:textId="77777777" w:rsidR="00EA2A74" w:rsidRPr="00EA2A74" w:rsidRDefault="00EA2A74" w:rsidP="00EA2A7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2A74">
        <w:rPr>
          <w:rFonts w:ascii="Times New Roman" w:eastAsia="Times New Roman" w:hAnsi="Times New Roman" w:cs="Times New Roman"/>
          <w:sz w:val="24"/>
          <w:szCs w:val="24"/>
        </w:rPr>
        <w:t>There are currently four defined graphs; only the core graph is active. Kings Guide IVC and Lexicomp Pediatric are designed but not yet implemented due to licensing. Drug image is handled by a separate external process.</w:t>
      </w:r>
    </w:p>
    <w:p w14:paraId="3428377C" w14:textId="77777777" w:rsidR="00EA2A74" w:rsidRPr="00EA2A74" w:rsidRDefault="00EA2A74" w:rsidP="00EA2A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2A74">
        <w:rPr>
          <w:rFonts w:ascii="Times New Roman" w:eastAsia="Times New Roman" w:hAnsi="Times New Roman" w:cs="Times New Roman"/>
          <w:sz w:val="24"/>
          <w:szCs w:val="24"/>
        </w:rPr>
        <w:pict w14:anchorId="6189EAC4">
          <v:rect id="_x0000_i1025" style="width:0;height:1.5pt" o:hralign="center" o:hrstd="t" o:hr="t" fillcolor="#a0a0a0" stroked="f"/>
        </w:pict>
      </w:r>
    </w:p>
    <w:p w14:paraId="05E54C85" w14:textId="77777777" w:rsidR="00EA2A74" w:rsidRPr="00EA2A74" w:rsidRDefault="00EA2A74" w:rsidP="00EA2A7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EA2A74">
        <w:rPr>
          <w:rFonts w:ascii="Times New Roman" w:eastAsia="Times New Roman" w:hAnsi="Times New Roman" w:cs="Times New Roman"/>
          <w:b/>
          <w:bCs/>
          <w:sz w:val="36"/>
          <w:szCs w:val="36"/>
        </w:rPr>
        <w:t>Prerequisites Before Running</w:t>
      </w:r>
    </w:p>
    <w:p w14:paraId="48B52DD5" w14:textId="77777777" w:rsidR="00EA2A74" w:rsidRPr="00EA2A74" w:rsidRDefault="00EA2A74" w:rsidP="00EA2A7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2A74">
        <w:rPr>
          <w:rFonts w:ascii="Times New Roman" w:eastAsia="Times New Roman" w:hAnsi="Times New Roman" w:cs="Times New Roman"/>
          <w:sz w:val="24"/>
          <w:szCs w:val="24"/>
        </w:rPr>
        <w:t xml:space="preserve">Confirm </w:t>
      </w:r>
      <w:proofErr w:type="spellStart"/>
      <w:r w:rsidRPr="00EA2A74">
        <w:rPr>
          <w:rFonts w:ascii="Times New Roman" w:eastAsia="Times New Roman" w:hAnsi="Times New Roman" w:cs="Times New Roman"/>
          <w:sz w:val="24"/>
          <w:szCs w:val="24"/>
        </w:rPr>
        <w:t>Pujon</w:t>
      </w:r>
      <w:proofErr w:type="spellEnd"/>
      <w:r w:rsidRPr="00EA2A74">
        <w:rPr>
          <w:rFonts w:ascii="Times New Roman" w:eastAsia="Times New Roman" w:hAnsi="Times New Roman" w:cs="Times New Roman"/>
          <w:sz w:val="24"/>
          <w:szCs w:val="24"/>
        </w:rPr>
        <w:t xml:space="preserve"> has uploaded the Pell supplemental files to the SKG bucket and provided the file ID, English identifier, and Spanish identifier for each leaflet.</w:t>
      </w:r>
    </w:p>
    <w:p w14:paraId="69AC21F6" w14:textId="77777777" w:rsidR="00EA2A74" w:rsidRPr="00EA2A74" w:rsidRDefault="00EA2A74" w:rsidP="00EA2A7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2A74">
        <w:rPr>
          <w:rFonts w:ascii="Times New Roman" w:eastAsia="Times New Roman" w:hAnsi="Times New Roman" w:cs="Times New Roman"/>
          <w:sz w:val="24"/>
          <w:szCs w:val="24"/>
        </w:rPr>
        <w:t xml:space="preserve">Confirm the </w:t>
      </w:r>
      <w:proofErr w:type="gramStart"/>
      <w:r w:rsidRPr="00EA2A74">
        <w:rPr>
          <w:rFonts w:ascii="Times New Roman" w:eastAsia="Times New Roman" w:hAnsi="Times New Roman" w:cs="Times New Roman"/>
          <w:sz w:val="24"/>
          <w:szCs w:val="24"/>
        </w:rPr>
        <w:t>three drug</w:t>
      </w:r>
      <w:proofErr w:type="gramEnd"/>
      <w:r w:rsidRPr="00EA2A74">
        <w:rPr>
          <w:rFonts w:ascii="Times New Roman" w:eastAsia="Times New Roman" w:hAnsi="Times New Roman" w:cs="Times New Roman"/>
          <w:sz w:val="24"/>
          <w:szCs w:val="24"/>
        </w:rPr>
        <w:t xml:space="preserve"> image process (run separately, owned by Drew's team) has completed if that data is needed.</w:t>
      </w:r>
    </w:p>
    <w:p w14:paraId="0B9FD58E" w14:textId="77777777" w:rsidR="00EA2A74" w:rsidRPr="00EA2A74" w:rsidRDefault="00EA2A74" w:rsidP="00EA2A7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2A74">
        <w:rPr>
          <w:rFonts w:ascii="Times New Roman" w:eastAsia="Times New Roman" w:hAnsi="Times New Roman" w:cs="Times New Roman"/>
          <w:sz w:val="24"/>
          <w:szCs w:val="24"/>
        </w:rPr>
        <w:t>Manually delete old output files from the output root folder.</w:t>
      </w:r>
    </w:p>
    <w:p w14:paraId="0DD04D61" w14:textId="77777777" w:rsidR="00EA2A74" w:rsidRPr="00EA2A74" w:rsidRDefault="00EA2A74" w:rsidP="00EA2A7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2A74">
        <w:rPr>
          <w:rFonts w:ascii="Times New Roman" w:eastAsia="Times New Roman" w:hAnsi="Times New Roman" w:cs="Times New Roman"/>
          <w:sz w:val="24"/>
          <w:szCs w:val="24"/>
        </w:rPr>
        <w:t xml:space="preserve">Place the </w:t>
      </w:r>
      <w:proofErr w:type="spellStart"/>
      <w:r w:rsidRPr="00EA2A74">
        <w:rPr>
          <w:rFonts w:ascii="Times New Roman" w:eastAsia="Times New Roman" w:hAnsi="Times New Roman" w:cs="Times New Roman"/>
          <w:sz w:val="24"/>
          <w:szCs w:val="24"/>
        </w:rPr>
        <w:t>Pujon</w:t>
      </w:r>
      <w:proofErr w:type="spellEnd"/>
      <w:r w:rsidRPr="00EA2A74">
        <w:rPr>
          <w:rFonts w:ascii="Times New Roman" w:eastAsia="Times New Roman" w:hAnsi="Times New Roman" w:cs="Times New Roman"/>
          <w:sz w:val="24"/>
          <w:szCs w:val="24"/>
        </w:rPr>
        <w:t xml:space="preserve"> supplemental TTL file into the input directory.</w:t>
      </w:r>
    </w:p>
    <w:p w14:paraId="0B353CD6" w14:textId="77777777" w:rsidR="00EA2A74" w:rsidRPr="00EA2A74" w:rsidRDefault="00EA2A74" w:rsidP="00EA2A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2A74">
        <w:rPr>
          <w:rFonts w:ascii="Times New Roman" w:eastAsia="Times New Roman" w:hAnsi="Times New Roman" w:cs="Times New Roman"/>
          <w:sz w:val="24"/>
          <w:szCs w:val="24"/>
        </w:rPr>
        <w:pict w14:anchorId="03005B91">
          <v:rect id="_x0000_i1026" style="width:0;height:1.5pt" o:hralign="center" o:hrstd="t" o:hr="t" fillcolor="#a0a0a0" stroked="f"/>
        </w:pict>
      </w:r>
    </w:p>
    <w:p w14:paraId="146B92DF" w14:textId="77777777" w:rsidR="00EA2A74" w:rsidRPr="00EA2A74" w:rsidRDefault="00EA2A74" w:rsidP="00EA2A7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EA2A74">
        <w:rPr>
          <w:rFonts w:ascii="Times New Roman" w:eastAsia="Times New Roman" w:hAnsi="Times New Roman" w:cs="Times New Roman"/>
          <w:b/>
          <w:bCs/>
          <w:sz w:val="36"/>
          <w:szCs w:val="36"/>
        </w:rPr>
        <w:t>Pipeline Configuration Parameters</w:t>
      </w:r>
    </w:p>
    <w:p w14:paraId="7DEE202B" w14:textId="77777777" w:rsidR="00EA2A74" w:rsidRPr="00EA2A74" w:rsidRDefault="00EA2A74" w:rsidP="00EA2A7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A2A74">
        <w:rPr>
          <w:rFonts w:ascii="Courier New" w:eastAsia="Times New Roman" w:hAnsi="Courier New" w:cs="Courier New"/>
          <w:sz w:val="20"/>
          <w:szCs w:val="20"/>
        </w:rPr>
        <w:t>skip_download</w:t>
      </w:r>
      <w:proofErr w:type="spellEnd"/>
      <w:r w:rsidRPr="00EA2A74">
        <w:rPr>
          <w:rFonts w:ascii="Times New Roman" w:eastAsia="Times New Roman" w:hAnsi="Times New Roman" w:cs="Times New Roman"/>
          <w:sz w:val="24"/>
          <w:szCs w:val="24"/>
        </w:rPr>
        <w:t xml:space="preserve">: Set to </w:t>
      </w:r>
      <w:r w:rsidRPr="00EA2A74">
        <w:rPr>
          <w:rFonts w:ascii="Courier New" w:eastAsia="Times New Roman" w:hAnsi="Courier New" w:cs="Courier New"/>
          <w:sz w:val="20"/>
          <w:szCs w:val="20"/>
        </w:rPr>
        <w:t>yes</w:t>
      </w:r>
      <w:r w:rsidRPr="00EA2A74">
        <w:rPr>
          <w:rFonts w:ascii="Times New Roman" w:eastAsia="Times New Roman" w:hAnsi="Times New Roman" w:cs="Times New Roman"/>
          <w:sz w:val="24"/>
          <w:szCs w:val="24"/>
        </w:rPr>
        <w:t xml:space="preserve"> only if tables have already been downloaded for the target version. Set to </w:t>
      </w:r>
      <w:r w:rsidRPr="00EA2A74">
        <w:rPr>
          <w:rFonts w:ascii="Courier New" w:eastAsia="Times New Roman" w:hAnsi="Courier New" w:cs="Courier New"/>
          <w:sz w:val="20"/>
          <w:szCs w:val="20"/>
        </w:rPr>
        <w:t>no</w:t>
      </w:r>
      <w:r w:rsidRPr="00EA2A74">
        <w:rPr>
          <w:rFonts w:ascii="Times New Roman" w:eastAsia="Times New Roman" w:hAnsi="Times New Roman" w:cs="Times New Roman"/>
          <w:sz w:val="24"/>
          <w:szCs w:val="24"/>
        </w:rPr>
        <w:t xml:space="preserve"> to allow the pipeline to check and download missing tables (will not re-download existing files).</w:t>
      </w:r>
    </w:p>
    <w:p w14:paraId="33550370" w14:textId="77777777" w:rsidR="00EA2A74" w:rsidRPr="00EA2A74" w:rsidRDefault="00EA2A74" w:rsidP="00EA2A7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A2A74">
        <w:rPr>
          <w:rFonts w:ascii="Courier New" w:eastAsia="Times New Roman" w:hAnsi="Courier New" w:cs="Courier New"/>
          <w:sz w:val="20"/>
          <w:szCs w:val="20"/>
        </w:rPr>
        <w:t>max_subjects_to_process_per_table</w:t>
      </w:r>
      <w:proofErr w:type="spellEnd"/>
      <w:r w:rsidRPr="00EA2A74">
        <w:rPr>
          <w:rFonts w:ascii="Times New Roman" w:eastAsia="Times New Roman" w:hAnsi="Times New Roman" w:cs="Times New Roman"/>
          <w:sz w:val="24"/>
          <w:szCs w:val="24"/>
        </w:rPr>
        <w:t xml:space="preserve">: Set to </w:t>
      </w:r>
      <w:r w:rsidRPr="00EA2A74">
        <w:rPr>
          <w:rFonts w:ascii="Courier New" w:eastAsia="Times New Roman" w:hAnsi="Courier New" w:cs="Courier New"/>
          <w:sz w:val="20"/>
          <w:szCs w:val="20"/>
        </w:rPr>
        <w:t>0</w:t>
      </w:r>
      <w:r w:rsidRPr="00EA2A74">
        <w:rPr>
          <w:rFonts w:ascii="Times New Roman" w:eastAsia="Times New Roman" w:hAnsi="Times New Roman" w:cs="Times New Roman"/>
          <w:sz w:val="24"/>
          <w:szCs w:val="24"/>
        </w:rPr>
        <w:t xml:space="preserve"> to process all rows. Set to a small number (e.g., 1-3) for development and troubleshooting only.</w:t>
      </w:r>
    </w:p>
    <w:p w14:paraId="5F71B63A" w14:textId="77777777" w:rsidR="00EA2A74" w:rsidRPr="00EA2A74" w:rsidRDefault="00EA2A74" w:rsidP="00EA2A7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A2A74">
        <w:rPr>
          <w:rFonts w:ascii="Courier New" w:eastAsia="Times New Roman" w:hAnsi="Courier New" w:cs="Courier New"/>
          <w:sz w:val="20"/>
          <w:szCs w:val="20"/>
        </w:rPr>
        <w:t>selecting_graphs</w:t>
      </w:r>
      <w:proofErr w:type="spellEnd"/>
      <w:r w:rsidRPr="00EA2A74">
        <w:rPr>
          <w:rFonts w:ascii="Times New Roman" w:eastAsia="Times New Roman" w:hAnsi="Times New Roman" w:cs="Times New Roman"/>
          <w:sz w:val="24"/>
          <w:szCs w:val="24"/>
        </w:rPr>
        <w:t>: Specifies which graph(s) to generate. Currently only the core graph is active.</w:t>
      </w:r>
    </w:p>
    <w:p w14:paraId="2868C768" w14:textId="77777777" w:rsidR="00EA2A74" w:rsidRPr="00EA2A74" w:rsidRDefault="00EA2A74" w:rsidP="00EA2A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2A74">
        <w:rPr>
          <w:rFonts w:ascii="Times New Roman" w:eastAsia="Times New Roman" w:hAnsi="Times New Roman" w:cs="Times New Roman"/>
          <w:sz w:val="24"/>
          <w:szCs w:val="24"/>
        </w:rPr>
        <w:pict w14:anchorId="3FC56E8A">
          <v:rect id="_x0000_i1027" style="width:0;height:1.5pt" o:hralign="center" o:hrstd="t" o:hr="t" fillcolor="#a0a0a0" stroked="f"/>
        </w:pict>
      </w:r>
    </w:p>
    <w:p w14:paraId="56B6AFAE" w14:textId="77777777" w:rsidR="00EA2A74" w:rsidRPr="00EA2A74" w:rsidRDefault="00EA2A74" w:rsidP="00EA2A7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EA2A74">
        <w:rPr>
          <w:rFonts w:ascii="Times New Roman" w:eastAsia="Times New Roman" w:hAnsi="Times New Roman" w:cs="Times New Roman"/>
          <w:b/>
          <w:bCs/>
          <w:sz w:val="36"/>
          <w:szCs w:val="36"/>
        </w:rPr>
        <w:t>Pipeline Execution Steps (In Order)</w:t>
      </w:r>
    </w:p>
    <w:p w14:paraId="397E8A51" w14:textId="77777777" w:rsidR="00EA2A74" w:rsidRPr="00EA2A74" w:rsidRDefault="00EA2A74" w:rsidP="00EA2A7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2A74">
        <w:rPr>
          <w:rFonts w:ascii="Times New Roman" w:eastAsia="Times New Roman" w:hAnsi="Times New Roman" w:cs="Times New Roman"/>
          <w:sz w:val="24"/>
          <w:szCs w:val="24"/>
        </w:rPr>
        <w:t xml:space="preserve">Pre-validate the </w:t>
      </w:r>
      <w:proofErr w:type="spellStart"/>
      <w:r w:rsidRPr="00EA2A74">
        <w:rPr>
          <w:rFonts w:ascii="Times New Roman" w:eastAsia="Times New Roman" w:hAnsi="Times New Roman" w:cs="Times New Roman"/>
          <w:sz w:val="24"/>
          <w:szCs w:val="24"/>
        </w:rPr>
        <w:t>Pujon</w:t>
      </w:r>
      <w:proofErr w:type="spellEnd"/>
      <w:r w:rsidRPr="00EA2A74">
        <w:rPr>
          <w:rFonts w:ascii="Times New Roman" w:eastAsia="Times New Roman" w:hAnsi="Times New Roman" w:cs="Times New Roman"/>
          <w:sz w:val="24"/>
          <w:szCs w:val="24"/>
        </w:rPr>
        <w:t xml:space="preserve"> supplemental: confirms every leaflet referenced in the TTL file has a corresponding physical file in the SKG bucket.</w:t>
      </w:r>
    </w:p>
    <w:p w14:paraId="468D12AD" w14:textId="77777777" w:rsidR="00EA2A74" w:rsidRPr="00EA2A74" w:rsidRDefault="00EA2A74" w:rsidP="00EA2A7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2A74">
        <w:rPr>
          <w:rFonts w:ascii="Times New Roman" w:eastAsia="Times New Roman" w:hAnsi="Times New Roman" w:cs="Times New Roman"/>
          <w:sz w:val="24"/>
          <w:szCs w:val="24"/>
        </w:rPr>
        <w:t>Run the pipeline: downloads source tables as CSV (if not already present), then generates the initial raw TTL output file, appending each class's data as tables are processed.</w:t>
      </w:r>
    </w:p>
    <w:p w14:paraId="2D125B1A" w14:textId="77777777" w:rsidR="00EA2A74" w:rsidRPr="00EA2A74" w:rsidRDefault="00EA2A74" w:rsidP="00EA2A7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2A74">
        <w:rPr>
          <w:rFonts w:ascii="Times New Roman" w:eastAsia="Times New Roman" w:hAnsi="Times New Roman" w:cs="Times New Roman"/>
          <w:sz w:val="24"/>
          <w:szCs w:val="24"/>
        </w:rPr>
        <w:t>Sort the raw TTL output file by subject/class to group all entries of the same class together.</w:t>
      </w:r>
    </w:p>
    <w:p w14:paraId="343DCFA2" w14:textId="77777777" w:rsidR="00EA2A74" w:rsidRPr="00EA2A74" w:rsidRDefault="00EA2A74" w:rsidP="00EA2A7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2A74">
        <w:rPr>
          <w:rFonts w:ascii="Times New Roman" w:eastAsia="Times New Roman" w:hAnsi="Times New Roman" w:cs="Times New Roman"/>
          <w:sz w:val="24"/>
          <w:szCs w:val="24"/>
        </w:rPr>
        <w:lastRenderedPageBreak/>
        <w:t>Consolidate the sorted file: merges multiple blocks of the same subject into a single block with all predicates and objects listed once under it. Prefixes are prepended at this stage.</w:t>
      </w:r>
    </w:p>
    <w:p w14:paraId="425355DD" w14:textId="77777777" w:rsidR="00EA2A74" w:rsidRPr="00EA2A74" w:rsidRDefault="00EA2A74" w:rsidP="00EA2A7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2A74">
        <w:rPr>
          <w:rFonts w:ascii="Times New Roman" w:eastAsia="Times New Roman" w:hAnsi="Times New Roman" w:cs="Times New Roman"/>
          <w:sz w:val="24"/>
          <w:szCs w:val="24"/>
        </w:rPr>
        <w:t xml:space="preserve">Post-validate the </w:t>
      </w:r>
      <w:proofErr w:type="spellStart"/>
      <w:r w:rsidRPr="00EA2A74">
        <w:rPr>
          <w:rFonts w:ascii="Times New Roman" w:eastAsia="Times New Roman" w:hAnsi="Times New Roman" w:cs="Times New Roman"/>
          <w:sz w:val="24"/>
          <w:szCs w:val="24"/>
        </w:rPr>
        <w:t>Pujon</w:t>
      </w:r>
      <w:proofErr w:type="spellEnd"/>
      <w:r w:rsidRPr="00EA2A74">
        <w:rPr>
          <w:rFonts w:ascii="Times New Roman" w:eastAsia="Times New Roman" w:hAnsi="Times New Roman" w:cs="Times New Roman"/>
          <w:sz w:val="24"/>
          <w:szCs w:val="24"/>
        </w:rPr>
        <w:t xml:space="preserve"> supplemental.</w:t>
      </w:r>
    </w:p>
    <w:p w14:paraId="1211DB3A" w14:textId="77777777" w:rsidR="00EA2A74" w:rsidRPr="00EA2A74" w:rsidRDefault="00EA2A74" w:rsidP="00EA2A7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2A74">
        <w:rPr>
          <w:rFonts w:ascii="Times New Roman" w:eastAsia="Times New Roman" w:hAnsi="Times New Roman" w:cs="Times New Roman"/>
          <w:sz w:val="24"/>
          <w:szCs w:val="24"/>
        </w:rPr>
        <w:t>Run the class list check: visually confirm all expected classes are present in the consolidated output.</w:t>
      </w:r>
    </w:p>
    <w:p w14:paraId="5213EEAD" w14:textId="77777777" w:rsidR="00EA2A74" w:rsidRPr="00EA2A74" w:rsidRDefault="00EA2A74" w:rsidP="00EA2A7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2A74">
        <w:rPr>
          <w:rFonts w:ascii="Times New Roman" w:eastAsia="Times New Roman" w:hAnsi="Times New Roman" w:cs="Times New Roman"/>
          <w:sz w:val="24"/>
          <w:szCs w:val="24"/>
        </w:rPr>
        <w:t xml:space="preserve">Run the counts </w:t>
      </w:r>
      <w:proofErr w:type="gramStart"/>
      <w:r w:rsidRPr="00EA2A74">
        <w:rPr>
          <w:rFonts w:ascii="Times New Roman" w:eastAsia="Times New Roman" w:hAnsi="Times New Roman" w:cs="Times New Roman"/>
          <w:sz w:val="24"/>
          <w:szCs w:val="24"/>
        </w:rPr>
        <w:t>validation:</w:t>
      </w:r>
      <w:proofErr w:type="gramEnd"/>
      <w:r w:rsidRPr="00EA2A74">
        <w:rPr>
          <w:rFonts w:ascii="Times New Roman" w:eastAsia="Times New Roman" w:hAnsi="Times New Roman" w:cs="Times New Roman"/>
          <w:sz w:val="24"/>
          <w:szCs w:val="24"/>
        </w:rPr>
        <w:t xml:space="preserve"> compares row counts per class between the consolidated TTL and the source database views to confirm nothing was dropped.</w:t>
      </w:r>
    </w:p>
    <w:p w14:paraId="61B83BF0" w14:textId="77777777" w:rsidR="00EA2A74" w:rsidRPr="00EA2A74" w:rsidRDefault="00EA2A74" w:rsidP="00EA2A7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2A74">
        <w:rPr>
          <w:rFonts w:ascii="Times New Roman" w:eastAsia="Times New Roman" w:hAnsi="Times New Roman" w:cs="Times New Roman"/>
          <w:sz w:val="24"/>
          <w:szCs w:val="24"/>
        </w:rPr>
        <w:t xml:space="preserve">Run the date format </w:t>
      </w:r>
      <w:proofErr w:type="gramStart"/>
      <w:r w:rsidRPr="00EA2A74">
        <w:rPr>
          <w:rFonts w:ascii="Times New Roman" w:eastAsia="Times New Roman" w:hAnsi="Times New Roman" w:cs="Times New Roman"/>
          <w:sz w:val="24"/>
          <w:szCs w:val="24"/>
        </w:rPr>
        <w:t>check:</w:t>
      </w:r>
      <w:proofErr w:type="gramEnd"/>
      <w:r w:rsidRPr="00EA2A74">
        <w:rPr>
          <w:rFonts w:ascii="Times New Roman" w:eastAsia="Times New Roman" w:hAnsi="Times New Roman" w:cs="Times New Roman"/>
          <w:sz w:val="24"/>
          <w:szCs w:val="24"/>
        </w:rPr>
        <w:t xml:space="preserve"> flags any dates missing the required </w:t>
      </w:r>
      <w:r w:rsidRPr="00EA2A74">
        <w:rPr>
          <w:rFonts w:ascii="Courier New" w:eastAsia="Times New Roman" w:hAnsi="Courier New" w:cs="Courier New"/>
          <w:sz w:val="20"/>
          <w:szCs w:val="20"/>
        </w:rPr>
        <w:t>T</w:t>
      </w:r>
      <w:r w:rsidRPr="00EA2A74">
        <w:rPr>
          <w:rFonts w:ascii="Times New Roman" w:eastAsia="Times New Roman" w:hAnsi="Times New Roman" w:cs="Times New Roman"/>
          <w:sz w:val="24"/>
          <w:szCs w:val="24"/>
        </w:rPr>
        <w:t xml:space="preserve"> separator (Oracle outputs a space; the RDF standard requires </w:t>
      </w:r>
      <w:r w:rsidRPr="00EA2A74">
        <w:rPr>
          <w:rFonts w:ascii="Courier New" w:eastAsia="Times New Roman" w:hAnsi="Courier New" w:cs="Courier New"/>
          <w:sz w:val="20"/>
          <w:szCs w:val="20"/>
        </w:rPr>
        <w:t>T</w:t>
      </w:r>
      <w:r w:rsidRPr="00EA2A74"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73E03EE6" w14:textId="77777777" w:rsidR="00EA2A74" w:rsidRPr="00EA2A74" w:rsidRDefault="00EA2A74" w:rsidP="00EA2A7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2A74">
        <w:rPr>
          <w:rFonts w:ascii="Times New Roman" w:eastAsia="Times New Roman" w:hAnsi="Times New Roman" w:cs="Times New Roman"/>
          <w:sz w:val="24"/>
          <w:szCs w:val="24"/>
        </w:rPr>
        <w:t xml:space="preserve">Run the IRI syntax </w:t>
      </w:r>
      <w:proofErr w:type="gramStart"/>
      <w:r w:rsidRPr="00EA2A74">
        <w:rPr>
          <w:rFonts w:ascii="Times New Roman" w:eastAsia="Times New Roman" w:hAnsi="Times New Roman" w:cs="Times New Roman"/>
          <w:sz w:val="24"/>
          <w:szCs w:val="24"/>
        </w:rPr>
        <w:t>check:</w:t>
      </w:r>
      <w:proofErr w:type="gramEnd"/>
      <w:r w:rsidRPr="00EA2A74">
        <w:rPr>
          <w:rFonts w:ascii="Times New Roman" w:eastAsia="Times New Roman" w:hAnsi="Times New Roman" w:cs="Times New Roman"/>
          <w:sz w:val="24"/>
          <w:szCs w:val="24"/>
        </w:rPr>
        <w:t xml:space="preserve"> validates that no IRIs contain disallowed characters (e.g., underscores; composite keys use dashes instead).</w:t>
      </w:r>
    </w:p>
    <w:p w14:paraId="7CDA0027" w14:textId="77777777" w:rsidR="00EA2A74" w:rsidRPr="00EA2A74" w:rsidRDefault="00EA2A74" w:rsidP="00EA2A7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2A74">
        <w:rPr>
          <w:rFonts w:ascii="Times New Roman" w:eastAsia="Times New Roman" w:hAnsi="Times New Roman" w:cs="Times New Roman"/>
          <w:sz w:val="24"/>
          <w:szCs w:val="24"/>
        </w:rPr>
        <w:t>Run the TTL syntax validator: checks for malformed triples. Note: the trig wrapper (the opening/closing graph block) will produce a false positive error here; this is a known limitation pending a proper trig-aware validator.</w:t>
      </w:r>
    </w:p>
    <w:p w14:paraId="5244C916" w14:textId="77777777" w:rsidR="00EA2A74" w:rsidRPr="00EA2A74" w:rsidRDefault="00EA2A74" w:rsidP="00EA2A7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2A74">
        <w:rPr>
          <w:rFonts w:ascii="Times New Roman" w:eastAsia="Times New Roman" w:hAnsi="Times New Roman" w:cs="Times New Roman"/>
          <w:sz w:val="24"/>
          <w:szCs w:val="24"/>
        </w:rPr>
        <w:t>Manually review any validation failures and determine whether a re-run is needed based on what failed.</w:t>
      </w:r>
    </w:p>
    <w:p w14:paraId="33E320A4" w14:textId="77777777" w:rsidR="00EA2A74" w:rsidRPr="00EA2A74" w:rsidRDefault="00EA2A74" w:rsidP="00EA2A7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2A74">
        <w:rPr>
          <w:rFonts w:ascii="Times New Roman" w:eastAsia="Times New Roman" w:hAnsi="Times New Roman" w:cs="Times New Roman"/>
          <w:sz w:val="24"/>
          <w:szCs w:val="24"/>
        </w:rPr>
        <w:t>Manually upload the final consolidated Trig file to the Oracle RDF instance (MultimDB1, Oracle 23 AI / 26 AI). Notify Drew's team that the latest version is available for testing.</w:t>
      </w:r>
    </w:p>
    <w:p w14:paraId="2B6810A4" w14:textId="77777777" w:rsidR="00EA2A74" w:rsidRPr="00EA2A74" w:rsidRDefault="00EA2A74" w:rsidP="00EA2A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2A74">
        <w:rPr>
          <w:rFonts w:ascii="Times New Roman" w:eastAsia="Times New Roman" w:hAnsi="Times New Roman" w:cs="Times New Roman"/>
          <w:sz w:val="24"/>
          <w:szCs w:val="24"/>
        </w:rPr>
        <w:pict w14:anchorId="142E8C10">
          <v:rect id="_x0000_i1028" style="width:0;height:1.5pt" o:hralign="center" o:hrstd="t" o:hr="t" fillcolor="#a0a0a0" stroked="f"/>
        </w:pict>
      </w:r>
    </w:p>
    <w:p w14:paraId="52532DFB" w14:textId="77777777" w:rsidR="00EA2A74" w:rsidRPr="00EA2A74" w:rsidRDefault="00EA2A74" w:rsidP="00EA2A7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EA2A74">
        <w:rPr>
          <w:rFonts w:ascii="Times New Roman" w:eastAsia="Times New Roman" w:hAnsi="Times New Roman" w:cs="Times New Roman"/>
          <w:b/>
          <w:bCs/>
          <w:sz w:val="36"/>
          <w:szCs w:val="36"/>
        </w:rPr>
        <w:t>File Structure and Outputs</w:t>
      </w:r>
    </w:p>
    <w:p w14:paraId="5C17DE2F" w14:textId="77777777" w:rsidR="00EA2A74" w:rsidRPr="00EA2A74" w:rsidRDefault="00EA2A74" w:rsidP="00EA2A7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2A74">
        <w:rPr>
          <w:rFonts w:ascii="Times New Roman" w:eastAsia="Times New Roman" w:hAnsi="Times New Roman" w:cs="Times New Roman"/>
          <w:sz w:val="24"/>
          <w:szCs w:val="24"/>
        </w:rPr>
        <w:t xml:space="preserve">Input directory: holds downloaded CSV tables and the </w:t>
      </w:r>
      <w:proofErr w:type="spellStart"/>
      <w:r w:rsidRPr="00EA2A74">
        <w:rPr>
          <w:rFonts w:ascii="Times New Roman" w:eastAsia="Times New Roman" w:hAnsi="Times New Roman" w:cs="Times New Roman"/>
          <w:sz w:val="24"/>
          <w:szCs w:val="24"/>
        </w:rPr>
        <w:t>Pujon</w:t>
      </w:r>
      <w:proofErr w:type="spellEnd"/>
      <w:r w:rsidRPr="00EA2A74">
        <w:rPr>
          <w:rFonts w:ascii="Times New Roman" w:eastAsia="Times New Roman" w:hAnsi="Times New Roman" w:cs="Times New Roman"/>
          <w:sz w:val="24"/>
          <w:szCs w:val="24"/>
        </w:rPr>
        <w:t xml:space="preserve"> supplemental TTL.</w:t>
      </w:r>
    </w:p>
    <w:p w14:paraId="1AB38F69" w14:textId="77777777" w:rsidR="00EA2A74" w:rsidRPr="00EA2A74" w:rsidRDefault="00EA2A74" w:rsidP="00EA2A7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2A74">
        <w:rPr>
          <w:rFonts w:ascii="Times New Roman" w:eastAsia="Times New Roman" w:hAnsi="Times New Roman" w:cs="Times New Roman"/>
          <w:sz w:val="24"/>
          <w:szCs w:val="24"/>
        </w:rPr>
        <w:t>Output directory: holds three sequential output files: (a) raw unsorted TTL, (b) sorted TTL, (c) consolidated Trig (the final deliverable).</w:t>
      </w:r>
    </w:p>
    <w:p w14:paraId="75917CEB" w14:textId="77777777" w:rsidR="00EA2A74" w:rsidRPr="00EA2A74" w:rsidRDefault="00EA2A74" w:rsidP="00EA2A7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2A74">
        <w:rPr>
          <w:rFonts w:ascii="Times New Roman" w:eastAsia="Times New Roman" w:hAnsi="Times New Roman" w:cs="Times New Roman"/>
          <w:sz w:val="24"/>
          <w:szCs w:val="24"/>
        </w:rPr>
        <w:t>The consolidated Trig file is the only file uploaded to the graph database.</w:t>
      </w:r>
    </w:p>
    <w:p w14:paraId="6972320A" w14:textId="77777777" w:rsidR="00EA2A74" w:rsidRPr="00EA2A74" w:rsidRDefault="00EA2A74" w:rsidP="00EA2A7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2A74">
        <w:rPr>
          <w:rFonts w:ascii="Times New Roman" w:eastAsia="Times New Roman" w:hAnsi="Times New Roman" w:cs="Times New Roman"/>
          <w:sz w:val="24"/>
          <w:szCs w:val="24"/>
        </w:rPr>
        <w:t>Trig vs TTL: TTL is subject-predicate-object (triples). Trig adds a graph name, making it subject-predicate-object-graph (quads). The graph block wraps the entire TTL content.</w:t>
      </w:r>
    </w:p>
    <w:p w14:paraId="5CF68E69" w14:textId="77777777" w:rsidR="00EA2A74" w:rsidRPr="00EA2A74" w:rsidRDefault="00EA2A74" w:rsidP="00EA2A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2A74">
        <w:rPr>
          <w:rFonts w:ascii="Times New Roman" w:eastAsia="Times New Roman" w:hAnsi="Times New Roman" w:cs="Times New Roman"/>
          <w:sz w:val="24"/>
          <w:szCs w:val="24"/>
        </w:rPr>
        <w:pict w14:anchorId="58C009D1">
          <v:rect id="_x0000_i1029" style="width:0;height:1.5pt" o:hralign="center" o:hrstd="t" o:hr="t" fillcolor="#a0a0a0" stroked="f"/>
        </w:pict>
      </w:r>
    </w:p>
    <w:p w14:paraId="79C237BE" w14:textId="77777777" w:rsidR="00EA2A74" w:rsidRPr="00EA2A74" w:rsidRDefault="00EA2A74" w:rsidP="00EA2A7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EA2A74">
        <w:rPr>
          <w:rFonts w:ascii="Times New Roman" w:eastAsia="Times New Roman" w:hAnsi="Times New Roman" w:cs="Times New Roman"/>
          <w:b/>
          <w:bCs/>
          <w:sz w:val="36"/>
          <w:szCs w:val="36"/>
        </w:rPr>
        <w:t>Vault and Environment Setup</w:t>
      </w:r>
    </w:p>
    <w:p w14:paraId="2AE17FEB" w14:textId="77777777" w:rsidR="00EA2A74" w:rsidRPr="00EA2A74" w:rsidRDefault="00EA2A74" w:rsidP="00EA2A7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2A74">
        <w:rPr>
          <w:rFonts w:ascii="Times New Roman" w:eastAsia="Times New Roman" w:hAnsi="Times New Roman" w:cs="Times New Roman"/>
          <w:sz w:val="24"/>
          <w:szCs w:val="24"/>
        </w:rPr>
        <w:t>The local vault stores encrypted database passwords so credentials are never committed to the repo in plaintext.</w:t>
      </w:r>
    </w:p>
    <w:p w14:paraId="27F512A5" w14:textId="77777777" w:rsidR="00EA2A74" w:rsidRPr="00EA2A74" w:rsidRDefault="00EA2A74" w:rsidP="00EA2A7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2A74">
        <w:rPr>
          <w:rFonts w:ascii="Times New Roman" w:eastAsia="Times New Roman" w:hAnsi="Times New Roman" w:cs="Times New Roman"/>
          <w:sz w:val="24"/>
          <w:szCs w:val="24"/>
        </w:rPr>
        <w:t>A setup script (PowerShell for Windows, separate version for Mac) handles environment configuration interactively: sets paths, master password, and encryption key.</w:t>
      </w:r>
    </w:p>
    <w:p w14:paraId="7FD90739" w14:textId="77777777" w:rsidR="00EA2A74" w:rsidRPr="00EA2A74" w:rsidRDefault="00EA2A74" w:rsidP="00EA2A7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2A74">
        <w:rPr>
          <w:rFonts w:ascii="Times New Roman" w:eastAsia="Times New Roman" w:hAnsi="Times New Roman" w:cs="Times New Roman"/>
          <w:sz w:val="24"/>
          <w:szCs w:val="24"/>
        </w:rPr>
        <w:t>The master password is stored encrypted in the application's environment file; the decryption key is also stored in the environment file.</w:t>
      </w:r>
    </w:p>
    <w:p w14:paraId="43F71A41" w14:textId="77777777" w:rsidR="00EA2A74" w:rsidRPr="00EA2A74" w:rsidRDefault="00EA2A74" w:rsidP="00EA2A7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2A74">
        <w:rPr>
          <w:rFonts w:ascii="Times New Roman" w:eastAsia="Times New Roman" w:hAnsi="Times New Roman" w:cs="Times New Roman"/>
          <w:sz w:val="24"/>
          <w:szCs w:val="24"/>
        </w:rPr>
        <w:t>The vault setup must be completed on any new machine before the pipeline or validation scripts will connect to the database.</w:t>
      </w:r>
    </w:p>
    <w:p w14:paraId="79B715E3" w14:textId="77777777" w:rsidR="00EA2A74" w:rsidRPr="00EA2A74" w:rsidRDefault="00EA2A74" w:rsidP="00EA2A7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2A74">
        <w:rPr>
          <w:rFonts w:ascii="Times New Roman" w:eastAsia="Times New Roman" w:hAnsi="Times New Roman" w:cs="Times New Roman"/>
          <w:sz w:val="24"/>
          <w:szCs w:val="24"/>
        </w:rPr>
        <w:t>Mac setup has not been tested; expect possible path adjustments.</w:t>
      </w:r>
    </w:p>
    <w:p w14:paraId="7FCFA357" w14:textId="77777777" w:rsidR="00EA2A74" w:rsidRPr="00EA2A74" w:rsidRDefault="00EA2A74" w:rsidP="00EA2A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2A74">
        <w:rPr>
          <w:rFonts w:ascii="Times New Roman" w:eastAsia="Times New Roman" w:hAnsi="Times New Roman" w:cs="Times New Roman"/>
          <w:sz w:val="24"/>
          <w:szCs w:val="24"/>
        </w:rPr>
        <w:lastRenderedPageBreak/>
        <w:pict w14:anchorId="5A45861E">
          <v:rect id="_x0000_i1030" style="width:0;height:1.5pt" o:hralign="center" o:hrstd="t" o:hr="t" fillcolor="#a0a0a0" stroked="f"/>
        </w:pict>
      </w:r>
    </w:p>
    <w:p w14:paraId="5BBA46CD" w14:textId="77777777" w:rsidR="00EA2A74" w:rsidRPr="00EA2A74" w:rsidRDefault="00EA2A74" w:rsidP="00EA2A7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EA2A74">
        <w:rPr>
          <w:rFonts w:ascii="Times New Roman" w:eastAsia="Times New Roman" w:hAnsi="Times New Roman" w:cs="Times New Roman"/>
          <w:b/>
          <w:bCs/>
          <w:sz w:val="36"/>
          <w:szCs w:val="36"/>
        </w:rPr>
        <w:t>Known Issues and Technical Debt (Current State)</w:t>
      </w:r>
    </w:p>
    <w:p w14:paraId="143B0C9A" w14:textId="77777777" w:rsidR="00EA2A74" w:rsidRPr="00EA2A74" w:rsidRDefault="00EA2A74" w:rsidP="00EA2A7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2A74">
        <w:rPr>
          <w:rFonts w:ascii="Times New Roman" w:eastAsia="Times New Roman" w:hAnsi="Times New Roman" w:cs="Times New Roman"/>
          <w:sz w:val="24"/>
          <w:szCs w:val="24"/>
        </w:rPr>
        <w:t>Validation scripts are not yet updated to use the new vault configuration; database connections in those scripts will fail until path and credential references are updated.</w:t>
      </w:r>
    </w:p>
    <w:p w14:paraId="385F3987" w14:textId="77777777" w:rsidR="00EA2A74" w:rsidRPr="00EA2A74" w:rsidRDefault="00EA2A74" w:rsidP="00EA2A7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2A74">
        <w:rPr>
          <w:rFonts w:ascii="Times New Roman" w:eastAsia="Times New Roman" w:hAnsi="Times New Roman" w:cs="Times New Roman"/>
          <w:sz w:val="24"/>
          <w:szCs w:val="24"/>
        </w:rPr>
        <w:t>All pipeline steps (generation, sorting, consolidation, validation, upload) are currently separate scripts with no single orchestrating controller; consolidation into a unified module is a planned future improvement.</w:t>
      </w:r>
    </w:p>
    <w:p w14:paraId="382EB1C2" w14:textId="77777777" w:rsidR="00EA2A74" w:rsidRPr="00EA2A74" w:rsidRDefault="00EA2A74" w:rsidP="00EA2A7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2A74">
        <w:rPr>
          <w:rFonts w:ascii="Times New Roman" w:eastAsia="Times New Roman" w:hAnsi="Times New Roman" w:cs="Times New Roman"/>
          <w:sz w:val="24"/>
          <w:szCs w:val="24"/>
        </w:rPr>
        <w:t>The TTL syntax validator fails on the trig wrapper; no trig-aware validator is currently in place.</w:t>
      </w:r>
    </w:p>
    <w:p w14:paraId="72661E6A" w14:textId="77777777" w:rsidR="00EA2A74" w:rsidRPr="00EA2A74" w:rsidRDefault="00EA2A74" w:rsidP="00EA2A7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2A74">
        <w:rPr>
          <w:rFonts w:ascii="Times New Roman" w:eastAsia="Times New Roman" w:hAnsi="Times New Roman" w:cs="Times New Roman"/>
          <w:sz w:val="24"/>
          <w:szCs w:val="24"/>
        </w:rPr>
        <w:t>All steps from delete through upload are currently manual; automation is the intended target state.</w:t>
      </w:r>
    </w:p>
    <w:p w14:paraId="52A9B886" w14:textId="77777777" w:rsidR="00EA2A74" w:rsidRPr="00EA2A74" w:rsidRDefault="00EA2A74" w:rsidP="00EA2A7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2A74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proofErr w:type="gramStart"/>
      <w:r w:rsidRPr="00EA2A74">
        <w:rPr>
          <w:rFonts w:ascii="Times New Roman" w:eastAsia="Times New Roman" w:hAnsi="Times New Roman" w:cs="Times New Roman"/>
          <w:sz w:val="24"/>
          <w:szCs w:val="24"/>
        </w:rPr>
        <w:t>three drug</w:t>
      </w:r>
      <w:proofErr w:type="gramEnd"/>
      <w:r w:rsidRPr="00EA2A74">
        <w:rPr>
          <w:rFonts w:ascii="Times New Roman" w:eastAsia="Times New Roman" w:hAnsi="Times New Roman" w:cs="Times New Roman"/>
          <w:sz w:val="24"/>
          <w:szCs w:val="24"/>
        </w:rPr>
        <w:t xml:space="preserve"> image graph and Lexicomp Pediatric graph are not generated by this pipeline and require separate coordination.</w:t>
      </w:r>
    </w:p>
    <w:p w14:paraId="7054CEB8" w14:textId="77777777" w:rsidR="00142627" w:rsidRDefault="00142627"/>
    <w:sectPr w:rsidR="0014262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861370" w14:textId="77777777" w:rsidR="00F17B83" w:rsidRDefault="00F17B83" w:rsidP="00EA2A74">
      <w:pPr>
        <w:spacing w:after="0" w:line="240" w:lineRule="auto"/>
      </w:pPr>
      <w:r>
        <w:separator/>
      </w:r>
    </w:p>
  </w:endnote>
  <w:endnote w:type="continuationSeparator" w:id="0">
    <w:p w14:paraId="07DABF18" w14:textId="77777777" w:rsidR="00F17B83" w:rsidRDefault="00F17B83" w:rsidP="00EA2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0A4F0" w14:textId="2163AA18" w:rsidR="00EA2A74" w:rsidRDefault="00EA2A74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07810EA6" wp14:editId="63CBDC1E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1430" b="0"/>
              <wp:wrapNone/>
              <wp:docPr id="5" name="Text Box 5" descr="Confidential - Oracle Restricted \Employees Onl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DC973DE" w14:textId="646EEF9A" w:rsidR="00EA2A74" w:rsidRPr="00EA2A74" w:rsidRDefault="00EA2A74" w:rsidP="00EA2A74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EA2A7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Confidential - Oracle Restricted \Employees Only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810EA6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alt="Confidential - Oracle Restricted \Employees Only" style="position:absolute;margin-left:0;margin-top:0;width:34.95pt;height:34.95pt;z-index:251662336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NP/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RVSWdj93uozjiUg37f3vJNg6W3zIcX5nDBOAeKNjzj&#10;IRW0JYUBUVKD+/E3e4xH3tFLSYuCKalBRVOivhncx2wxz/MosHRD4EawT2B6ly+i3xz1A6AWp/gs&#10;LE8wBgc1QulAv6Gm17EaupjhWLOk+xE+hF6++Ca4WK9TEGrJsrA1O8tj6shZJPS1e2PODqwHXNcT&#10;jJJixTvy+9j4p7frY8AVpM1Efns2B9pRh2m3w5uJQv/1nqKuL3v1Ew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JqDT/w8CAAAhBAAA&#10;DgAAAAAAAAAAAAAAAAAuAgAAZHJzL2Uyb0RvYy54bWxQSwECLQAUAAYACAAAACEA2G08/tcAAAAD&#10;AQAADwAAAAAAAAAAAAAAAABpBAAAZHJzL2Rvd25yZXYueG1sUEsFBgAAAAAEAAQA8wAAAG0FAAAA&#10;AA==&#10;" filled="f" stroked="f">
              <v:fill o:detectmouseclick="t"/>
              <v:textbox style="mso-fit-shape-to-text:t" inset="20pt,0,0,15pt">
                <w:txbxContent>
                  <w:p w14:paraId="6DC973DE" w14:textId="646EEF9A" w:rsidR="00EA2A74" w:rsidRPr="00EA2A74" w:rsidRDefault="00EA2A74" w:rsidP="00EA2A74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EA2A74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Confidential - Oracle Restricted \Employees Only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F183D6" w14:textId="03FC1898" w:rsidR="00EA2A74" w:rsidRDefault="00EA2A74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79483A7C" wp14:editId="0ECE8064">
              <wp:simplePos x="914400" y="9429184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1430" b="0"/>
              <wp:wrapNone/>
              <wp:docPr id="6" name="Text Box 6" descr="Confidential - Oracle Restricted \Employees Onl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3ED9DE9" w14:textId="1DCFA254" w:rsidR="00EA2A74" w:rsidRPr="00EA2A74" w:rsidRDefault="00EA2A74" w:rsidP="00EA2A74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EA2A7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Confidential - Oracle Restricted \Employees Only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483A7C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alt="Confidential - Oracle Restricted \Employees Only" style="position:absolute;margin-left:0;margin-top:0;width:34.95pt;height:34.95pt;z-index:25166336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1J3EAIAACEEAAAOAAAAZHJzL2Uyb0RvYy54bWysU01v2zAMvQ/YfxB0X+ykSdEZcYqsRYYB&#10;QVsgHXpWZCk2IImCpMTOfv0o2U62bqdhF/mJpPnx+LS877QiJ+F8A6ak00lOiTAcqsYcSvr9dfPp&#10;jhIfmKmYAiNKehae3q8+fli2thAzqEFVwhFMYnzR2pLWIdgiyzyvhWZ+AlYYdEpwmgW8ukNWOdZi&#10;dq2yWZ7fZi24yjrgwnu0PvZOukr5pRQ8PEvpRSCqpNhbSKdL5z6e2WrJioNjtm740Ab7hy40awwW&#10;vaR6ZIGRo2v+SKUb7sCDDBMOOgMpGy7SDDjNNH83za5mVqRZkBxvLzT5/5eWP5129sWR0H2BDhcY&#10;CWmtLzwa4zyddDp+sVOCfqTwfKFNdIFwNM7nN3e3C0o4ugaMWbLrz9b58FWAJhGU1OFWElnstPWh&#10;Dx1DYi0Dm0aptBllfjNgzmjJrh1GFLp9R5qqpDdj93uozjiUg37f3vJNg6W3zIcX5nDBOAeKNjzj&#10;IRW0JYUBUVKD+/E3e4xH3tFLSYuCKalBRVOivhncx2wxz/MosHRD4EawT2D6OV9EvznqB0AtTvFZ&#10;WJ5gDA5qhNKBfkNNr2M1dDHDsWZJ9yN8CL188U1wsV6nINSSZWFrdpbH1JGzSOhr98acHVgPuK4n&#10;GCXFinfk97HxT2/Xx4ArSJuJ/PZsDrSjDtNuhzcThf7rPUVdX/bqJwAAAP//AwBQSwMEFAAGAAgA&#10;AAAhANhtPP7XAAAAAwEAAA8AAABkcnMvZG93bnJldi54bWxMj09PwzAMxe9IfIfISNxYyg4VK02n&#10;iX/iSpkER7fxmmqNU+psK9+eAAe4+Ml61ns/l+vZD+pIk/SBDVwvMlDEbbA9dwa2r49XN6AkIlsc&#10;ApOBTxJYV+dnJRY2nPiFjnXsVAphKdCAi3EstJbWkUdZhJE4ebsweYxpnTptJzylcD/oZZbl2mPP&#10;qcHhSHeO2n198Aby+6eNG9/y94/dUp6lCftYhwdjLi/mzS2oSHP8O4Zv/IQOVWJqwoGtqMFAeiT+&#10;zOTlqxWo5ld1Ver/7NUXAAAA//8DAFBLAQItABQABgAIAAAAIQC2gziS/gAAAOEBAAATAAAAAAAA&#10;AAAAAAAAAAAAAABbQ29udGVudF9UeXBlc10ueG1sUEsBAi0AFAAGAAgAAAAhADj9If/WAAAAlAEA&#10;AAsAAAAAAAAAAAAAAAAALwEAAF9yZWxzLy5yZWxzUEsBAi0AFAAGAAgAAAAhANYvUncQAgAAIQQA&#10;AA4AAAAAAAAAAAAAAAAALgIAAGRycy9lMm9Eb2MueG1sUEsBAi0AFAAGAAgAAAAhANhtPP7XAAAA&#10;AwEAAA8AAAAAAAAAAAAAAAAAagQAAGRycy9kb3ducmV2LnhtbFBLBQYAAAAABAAEAPMAAABuBQAA&#10;AAA=&#10;" filled="f" stroked="f">
              <v:fill o:detectmouseclick="t"/>
              <v:textbox style="mso-fit-shape-to-text:t" inset="20pt,0,0,15pt">
                <w:txbxContent>
                  <w:p w14:paraId="13ED9DE9" w14:textId="1DCFA254" w:rsidR="00EA2A74" w:rsidRPr="00EA2A74" w:rsidRDefault="00EA2A74" w:rsidP="00EA2A74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EA2A74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Confidential - Oracle Restricted \Employees Only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566CB" w14:textId="67013E94" w:rsidR="00EA2A74" w:rsidRDefault="00EA2A74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35CAA2E3" wp14:editId="1C61ECE5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1430" b="0"/>
              <wp:wrapNone/>
              <wp:docPr id="4" name="Text Box 4" descr="Confidential - Oracle Restricted \Employees Onl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52D1137" w14:textId="6CFA3408" w:rsidR="00EA2A74" w:rsidRPr="00EA2A74" w:rsidRDefault="00EA2A74" w:rsidP="00EA2A74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EA2A7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Confidential - Oracle Restricted \Employees Only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5CAA2E3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alt="Confidential - Oracle Restricted \Employees Only" style="position:absolute;margin-left:0;margin-top:0;width:34.95pt;height:34.95pt;z-index:251661312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7Xy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RVSRdj93uozjiUg37f3vJNg6W3zIcX5nDBOAeKNjzj&#10;IRW0JYUBUVKD+/E3e4xH3tFLSYuCKalBRVOivhncx2wxz/MosHRD4EawT2B6ly+i3xz1A6AWp/gs&#10;LE8wBgc1QulAv6Gm17EaupjhWLOk+xE+hF6++Ca4WK9TEGrJsrA1O8tj6shZJPS1e2PODqwHXNcT&#10;jJJixTvy+9j4p7frY8AVpM1Efns2B9pRh2m3w5uJQv/1nqKuL3v1Ew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dAO18g8CAAAhBAAA&#10;DgAAAAAAAAAAAAAAAAAuAgAAZHJzL2Uyb0RvYy54bWxQSwECLQAUAAYACAAAACEA2G08/tcAAAAD&#10;AQAADwAAAAAAAAAAAAAAAABpBAAAZHJzL2Rvd25yZXYueG1sUEsFBgAAAAAEAAQA8wAAAG0FAAAA&#10;AA==&#10;" filled="f" stroked="f">
              <v:fill o:detectmouseclick="t"/>
              <v:textbox style="mso-fit-shape-to-text:t" inset="20pt,0,0,15pt">
                <w:txbxContent>
                  <w:p w14:paraId="452D1137" w14:textId="6CFA3408" w:rsidR="00EA2A74" w:rsidRPr="00EA2A74" w:rsidRDefault="00EA2A74" w:rsidP="00EA2A74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EA2A74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Confidential - Oracle Restricted \Employees Only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2416D9" w14:textId="77777777" w:rsidR="00F17B83" w:rsidRDefault="00F17B83" w:rsidP="00EA2A74">
      <w:pPr>
        <w:spacing w:after="0" w:line="240" w:lineRule="auto"/>
      </w:pPr>
      <w:r>
        <w:separator/>
      </w:r>
    </w:p>
  </w:footnote>
  <w:footnote w:type="continuationSeparator" w:id="0">
    <w:p w14:paraId="35DB9329" w14:textId="77777777" w:rsidR="00F17B83" w:rsidRDefault="00F17B83" w:rsidP="00EA2A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B36032" w14:textId="13C358C1" w:rsidR="00EA2A74" w:rsidRDefault="00EA2A74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8308F59" wp14:editId="33106DF7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11430" b="4445"/>
              <wp:wrapNone/>
              <wp:docPr id="2" name="Text Box 2" descr="Confidential - Oracle Restricted \Employees Onl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038B33F" w14:textId="2A414763" w:rsidR="00EA2A74" w:rsidRPr="00EA2A74" w:rsidRDefault="00EA2A74" w:rsidP="00EA2A74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EA2A7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Confidential - Oracle Restricted \Employees Only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8308F5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Confidential - Oracle Restricted \Employees Only" style="position:absolute;margin-left:0;margin-top:0;width:34.95pt;height:34.95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J9/CgIAABoEAAAOAAAAZHJzL2Uyb0RvYy54bWysU1tr2zAUfh/sPwi9L3aypLQmTslaMgah&#10;LaSjz4osxQZJR0hK7OzX70i2k63b09iLfG4+l+98Z3nfaUVOwvkGTEmnk5wSYThUjTmU9Pvr5tMt&#10;JT4wUzEFRpT0LDy9X338sGxtIWZQg6qEI5jE+KK1Ja1DsEWWeV4LzfwErDDolOA0C6i6Q1Y51mJ2&#10;rbJZnt9kLbjKOuDCe7Q+9k66SvmlFDw8S+lFIKqk2FtIr0vvPr7ZasmKg2O2bvjQBvuHLjRrDBa9&#10;pHpkgZGja/5IpRvuwIMMEw46AykbLtIMOM00fzfNrmZWpFkQHG8vMPn/l5Y/nXb2xZHQfYEOFxgB&#10;aa0vPBrjPJ10On6xU4J+hPB8gU10gXA0zuefb28WlHB0DTJmya4/W+fDVwGaRKGkDreSwGKnrQ99&#10;6BgSaxnYNEqlzSjzmwFzRkt27TBKodt3Q9t7qM44jYN+0d7yTYM1t8yHF+ZwszgAsjU84yMVtCWF&#10;QaKkBvfjb/YYj4Cjl5IWmVJSg1SmRH0zuIjZYp7nkVlJm97li6i5pKGwHwVz1A+AJJziPViexBgX&#10;1ChKB/oNybyO1dDFDMeaJQ2j+BB63uIxcLFepyAkkWVha3aWx9QRrIjka/fGnB3gDrinJxi5xIp3&#10;qPex8U9v18eA2KeVRGB7NAe8kYBpqcOxRIb/qqeo60mvfgIAAP//AwBQSwMEFAAGAAgAAAAhAHOb&#10;n2zZAAAAAwEAAA8AAABkcnMvZG93bnJldi54bWxMj09Lw0AQxe9Cv8Mygje7UWyxMZtSBEHBItai&#10;12l28gezsyG7adJv76gHvcxjeMN7v8nWk2vVkfrQeDZwNU9AERfeNlwZ2L89XN6CChHZYuuZDJwo&#10;wDqfnWWYWj/yKx13sVISwiFFA3WMXap1KGpyGOa+Ixav9L3DKGtfadvjKOGu1ddJstQOG5aGGju6&#10;r6n43A3OwONN+IhDWS7C9nk7Jk+j2w8v78ZcnE+bO1CRpvh3DN/4gg65MB38wDao1oA8En+meMvV&#10;CtThV3We6f/s+RcAAAD//wMAUEsBAi0AFAAGAAgAAAAhALaDOJL+AAAA4QEAABMAAAAAAAAAAAAA&#10;AAAAAAAAAFtDb250ZW50X1R5cGVzXS54bWxQSwECLQAUAAYACAAAACEAOP0h/9YAAACUAQAACwAA&#10;AAAAAAAAAAAAAAAvAQAAX3JlbHMvLnJlbHNQSwECLQAUAAYACAAAACEAa7yffwoCAAAaBAAADgAA&#10;AAAAAAAAAAAAAAAuAgAAZHJzL2Uyb0RvYy54bWxQSwECLQAUAAYACAAAACEAc5ufbNkAAAADAQAA&#10;DwAAAAAAAAAAAAAAAABkBAAAZHJzL2Rvd25yZXYueG1sUEsFBgAAAAAEAAQA8wAAAGoFAAAAAA==&#10;" filled="f" stroked="f">
              <v:fill o:detectmouseclick="t"/>
              <v:textbox style="mso-fit-shape-to-text:t" inset="20pt,15pt,0,0">
                <w:txbxContent>
                  <w:p w14:paraId="5038B33F" w14:textId="2A414763" w:rsidR="00EA2A74" w:rsidRPr="00EA2A74" w:rsidRDefault="00EA2A74" w:rsidP="00EA2A74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EA2A74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Confidential - Oracle Restricted \Employees Only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AB896" w14:textId="6EF68A80" w:rsidR="00EA2A74" w:rsidRDefault="00EA2A74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032C4A43" wp14:editId="4DB38601">
              <wp:simplePos x="914400" y="457200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11430" b="4445"/>
              <wp:wrapNone/>
              <wp:docPr id="3" name="Text Box 3" descr="Confidential - Oracle Restricted \Employees Onl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C16FE92" w14:textId="29310C6B" w:rsidR="00EA2A74" w:rsidRPr="00EA2A74" w:rsidRDefault="00EA2A74" w:rsidP="00EA2A74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EA2A7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Confidential - Oracle Restricted \Employees Only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32C4A4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Confidential - Oracle Restricted \Employees Only" style="position:absolute;margin-left:0;margin-top:0;width:34.95pt;height:34.95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XEJDQIAACEEAAAOAAAAZHJzL2Uyb0RvYy54bWysU11v2yAUfZ+0/4B4X+xkSdVZcaqsVaZJ&#10;UVspnfpMMMSWgIuAxM5+/S7YTrpuT9Ne8P3y5d5zDsu7TityEs43YEo6neSUCMOhasyhpD9eNp9u&#10;KfGBmYopMKKkZ+Hp3erjh2VrCzGDGlQlHMEmxhetLWkdgi2yzPNaaOYnYIXBpASnWUDXHbLKsRa7&#10;a5XN8vwma8FV1gEX3mP0oU/SVeovpeDhSUovAlElxdlCOl069/HMVktWHByzdcOHMdg/TKFZY/DS&#10;S6sHFhg5uuaPVrrhDjzIMOGgM5Cy4SLtgNtM83fb7GpmRdoFwfH2ApP/f23542lnnx0J3VfokMAI&#10;SGt94TEY9+mk0/GLkxLMI4TnC2yiC4RjcD7/fHuzoIRjarCxS3b92TofvgnQJBoldchKAoudtj70&#10;pWNJvMvAplEqMaPMbwHsGSPZdcJohW7fkaZ6M/0eqjMu5aDn21u+afDqLfPhmTkkGPdA0YYnPKSC&#10;tqQwWJTU4H7+LR7rEXfMUtKiYEpqUNGUqO8G+Zgt5nkeBZa86Zd8ET2XPDT2o2GO+h5Qi1N8FpYn&#10;M9YFNZrSgX5FTa/jbZhihuOdJQ2jeR96+eKb4GK9TkWoJcvC1uwsj60jZhHQl+6VOTugHpCuRxgl&#10;xYp34Pe18U9v18eAFCRmIr49mgPsqMPE7fBmotDf+qnq+rJXvwAAAP//AwBQSwMEFAAGAAgAAAAh&#10;AHObn2zZAAAAAwEAAA8AAABkcnMvZG93bnJldi54bWxMj09Lw0AQxe9Cv8Mygje7UWyxMZtSBEHB&#10;Itai12l28gezsyG7adJv76gHvcxjeMN7v8nWk2vVkfrQeDZwNU9AERfeNlwZ2L89XN6CChHZYuuZ&#10;DJwowDqfnWWYWj/yKx13sVISwiFFA3WMXap1KGpyGOa+Ixav9L3DKGtfadvjKOGu1ddJstQOG5aG&#10;Gju6r6n43A3OwONN+IhDWS7C9nk7Jk+j2w8v78ZcnE+bO1CRpvh3DN/4gg65MB38wDao1oA8En+m&#10;eMvVCtThV3We6f/s+RcAAAD//wMAUEsBAi0AFAAGAAgAAAAhALaDOJL+AAAA4QEAABMAAAAAAAAA&#10;AAAAAAAAAAAAAFtDb250ZW50X1R5cGVzXS54bWxQSwECLQAUAAYACAAAACEAOP0h/9YAAACUAQAA&#10;CwAAAAAAAAAAAAAAAAAvAQAAX3JlbHMvLnJlbHNQSwECLQAUAAYACAAAACEA6fFxCQ0CAAAhBAAA&#10;DgAAAAAAAAAAAAAAAAAuAgAAZHJzL2Uyb0RvYy54bWxQSwECLQAUAAYACAAAACEAc5ufbNkAAAAD&#10;AQAADwAAAAAAAAAAAAAAAABnBAAAZHJzL2Rvd25yZXYueG1sUEsFBgAAAAAEAAQA8wAAAG0FAAAA&#10;AA==&#10;" filled="f" stroked="f">
              <v:fill o:detectmouseclick="t"/>
              <v:textbox style="mso-fit-shape-to-text:t" inset="20pt,15pt,0,0">
                <w:txbxContent>
                  <w:p w14:paraId="4C16FE92" w14:textId="29310C6B" w:rsidR="00EA2A74" w:rsidRPr="00EA2A74" w:rsidRDefault="00EA2A74" w:rsidP="00EA2A74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EA2A74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Confidential - Oracle Restricted \Employees Only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92F4E" w14:textId="6A56E265" w:rsidR="00EA2A74" w:rsidRDefault="00EA2A74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2383B9F" wp14:editId="0810BAA9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11430" b="4445"/>
              <wp:wrapNone/>
              <wp:docPr id="1" name="Text Box 1" descr="Confidential - Oracle Restricted \Employees Onl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58700A1" w14:textId="472FDB62" w:rsidR="00EA2A74" w:rsidRPr="00EA2A74" w:rsidRDefault="00EA2A74" w:rsidP="00EA2A74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EA2A7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Confidential - Oracle Restricted \Employees Only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2383B9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alt="Confidential - Oracle Restricted \Employees Only" style="position:absolute;margin-left:0;margin-top:0;width:34.95pt;height:34.9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2XODwIAACEEAAAOAAAAZHJzL2Uyb0RvYy54bWysU01v2zAMvQ/YfxB0X+xkSdEacYqsRYYB&#10;QVsgHXpWZCk2IImCpMTOfv0o2U62bqdhF5kiaX6897S877QiJ+F8A6ak00lOiTAcqsYcSvr9dfPp&#10;lhIfmKmYAiNKehae3q8+fli2thAzqEFVwhEsYnzR2pLWIdgiyzyvhWZ+AlYYDEpwmgW8ukNWOdZi&#10;da2yWZ7fZC24yjrgwnv0PvZBukr1pRQ8PEvpRSCqpDhbSKdL5z6e2WrJioNjtm74MAb7hyk0aww2&#10;vZR6ZIGRo2v+KKUb7sCDDBMOOgMpGy7SDrjNNH+3za5mVqRdEBxvLzD5/1eWP5129sWR0H2BDgmM&#10;gLTWFx6dcZ9OOh2/OCnBOEJ4vsAmukA4Oufzz7c3C0o4hgYbq2TXn63z4asATaJRUoesJLDYaetD&#10;nzqmxF4GNo1SiRllfnNgzejJrhNGK3T7jjQVNh+n30N1xqUc9Hx7yzcNtt4yH16YQ4JxDxRteMZD&#10;KmhLCoNFSQ3ux9/8MR9xxyglLQqmpAYVTYn6ZpCP2WKe51Fg6Ta9yxfx5tINjf1omKN+ANTiFJ+F&#10;5cmMeUGNpnSg31DT69gNQ8xw7FnSMJoPoZcvvgku1uuUhFqyLGzNzvJYOmIWAX3t3pizA+oB6XqC&#10;UVKseAd+nxv/9HZ9DEhBYibi26M5wI46TNwObyYK/dd7yrq+7NVPAAAA//8DAFBLAwQUAAYACAAA&#10;ACEAc5ufbNkAAAADAQAADwAAAGRycy9kb3ducmV2LnhtbEyPT0vDQBDF70K/wzKCN7tRbLExm1IE&#10;QcEi1qLXaXbyB7OzIbtp0m/vqAe9zGN4w3u/ydaTa9WR+tB4NnA1T0ARF942XBnYvz1c3oIKEdli&#10;65kMnCjAOp+dZZhaP/IrHXexUhLCIUUDdYxdqnUoanIY5r4jFq/0vcMoa19p2+Mo4a7V10my1A4b&#10;loYaO7qvqfjcDc7A4034iENZLsL2eTsmT6PbDy/vxlycT5s7UJGm+HcM3/iCDrkwHfzANqjWgDwS&#10;f6Z4y9UK1OFXdZ7p/+z5FwAAAP//AwBQSwECLQAUAAYACAAAACEAtoM4kv4AAADhAQAAEwAAAAAA&#10;AAAAAAAAAAAAAAAAW0NvbnRlbnRfVHlwZXNdLnhtbFBLAQItABQABgAIAAAAIQA4/SH/1gAAAJQB&#10;AAALAAAAAAAAAAAAAAAAAC8BAABfcmVscy8ucmVsc1BLAQItABQABgAIAAAAIQAaS2XODwIAACEE&#10;AAAOAAAAAAAAAAAAAAAAAC4CAABkcnMvZTJvRG9jLnhtbFBLAQItABQABgAIAAAAIQBzm59s2QAA&#10;AAMBAAAPAAAAAAAAAAAAAAAAAGkEAABkcnMvZG93bnJldi54bWxQSwUGAAAAAAQABADzAAAAbwUA&#10;AAAA&#10;" filled="f" stroked="f">
              <v:fill o:detectmouseclick="t"/>
              <v:textbox style="mso-fit-shape-to-text:t" inset="20pt,15pt,0,0">
                <w:txbxContent>
                  <w:p w14:paraId="258700A1" w14:textId="472FDB62" w:rsidR="00EA2A74" w:rsidRPr="00EA2A74" w:rsidRDefault="00EA2A74" w:rsidP="00EA2A74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EA2A74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Confidential - Oracle Restricted \Employees Only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937D5"/>
    <w:multiLevelType w:val="multilevel"/>
    <w:tmpl w:val="3F7C0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A8257B"/>
    <w:multiLevelType w:val="multilevel"/>
    <w:tmpl w:val="4B42A8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F0628D"/>
    <w:multiLevelType w:val="multilevel"/>
    <w:tmpl w:val="158026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8159B0"/>
    <w:multiLevelType w:val="multilevel"/>
    <w:tmpl w:val="1E646C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7891796"/>
    <w:multiLevelType w:val="multilevel"/>
    <w:tmpl w:val="F86C03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CF07955"/>
    <w:multiLevelType w:val="multilevel"/>
    <w:tmpl w:val="EF5C1F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0C87702"/>
    <w:multiLevelType w:val="multilevel"/>
    <w:tmpl w:val="B0565C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10881716">
    <w:abstractNumId w:val="4"/>
  </w:num>
  <w:num w:numId="2" w16cid:durableId="875584008">
    <w:abstractNumId w:val="6"/>
  </w:num>
  <w:num w:numId="3" w16cid:durableId="637300460">
    <w:abstractNumId w:val="5"/>
  </w:num>
  <w:num w:numId="4" w16cid:durableId="765999646">
    <w:abstractNumId w:val="2"/>
  </w:num>
  <w:num w:numId="5" w16cid:durableId="1600991914">
    <w:abstractNumId w:val="1"/>
  </w:num>
  <w:num w:numId="6" w16cid:durableId="1366754379">
    <w:abstractNumId w:val="0"/>
  </w:num>
  <w:num w:numId="7" w16cid:durableId="136302205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A74"/>
    <w:rsid w:val="00142627"/>
    <w:rsid w:val="00EA2A74"/>
    <w:rsid w:val="00F1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0DD19"/>
  <w15:chartTrackingRefBased/>
  <w15:docId w15:val="{F7F733C1-E705-46C3-B623-935EE4020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EA2A7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A2A74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whitespace-normal">
    <w:name w:val="whitespace-normal"/>
    <w:basedOn w:val="Normal"/>
    <w:rsid w:val="00EA2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Code">
    <w:name w:val="HTML Code"/>
    <w:basedOn w:val="DefaultParagraphFont"/>
    <w:uiPriority w:val="99"/>
    <w:semiHidden/>
    <w:unhideWhenUsed/>
    <w:rsid w:val="00EA2A74"/>
    <w:rPr>
      <w:rFonts w:ascii="Courier New" w:eastAsia="Times New Roman" w:hAnsi="Courier New" w:cs="Courier New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EA2A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2A74"/>
  </w:style>
  <w:style w:type="paragraph" w:styleId="Footer">
    <w:name w:val="footer"/>
    <w:basedOn w:val="Normal"/>
    <w:link w:val="FooterChar"/>
    <w:uiPriority w:val="99"/>
    <w:unhideWhenUsed/>
    <w:rsid w:val="00EA2A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2A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5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0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29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79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674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646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2615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5069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80711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85800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12284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05309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26943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825c952f-1947-4719-99e7-7bc5a76060a8}" enabled="1" method="Standard" siteId="{4e2c6054-71cb-48f1-bd6c-3a9705aca71b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750</Words>
  <Characters>4280</Characters>
  <Application>Microsoft Office Word</Application>
  <DocSecurity>0</DocSecurity>
  <Lines>35</Lines>
  <Paragraphs>10</Paragraphs>
  <ScaleCrop>false</ScaleCrop>
  <Company>Oracle</Company>
  <LinksUpToDate>false</LinksUpToDate>
  <CharactersWithSpaces>5020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Dombaugh</dc:creator>
  <cp:keywords/>
  <dc:description/>
  <cp:lastModifiedBy>Michael Dombaugh</cp:lastModifiedBy>
  <cp:revision>1</cp:revision>
  <dcterms:created xsi:type="dcterms:W3CDTF">2026-03-17T22:32:00Z</dcterms:created>
  <dcterms:modified xsi:type="dcterms:W3CDTF">2026-03-17T22:32:00Z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1,2,3</vt:lpwstr>
  </property>
  <property fmtid="{D5CDD505-2E9C-101B-9397-08002B2CF9AE}" pid="3" name="ClassificationContentMarkingHeaderFontProps">
    <vt:lpwstr>#000000,10,Calibri</vt:lpwstr>
  </property>
  <property fmtid="{D5CDD505-2E9C-101B-9397-08002B2CF9AE}" pid="4" name="ClassificationContentMarkingHeaderText">
    <vt:lpwstr>Confidential - Oracle Restricted \Employees Only</vt:lpwstr>
  </property>
  <property fmtid="{D5CDD505-2E9C-101B-9397-08002B2CF9AE}" pid="5" name="ClassificationContentMarkingFooterShapeIds">
    <vt:lpwstr>4,5,6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Confidential - Oracle Restricted \Employees Only</vt:lpwstr>
  </property>
</Properties>
</file>